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4bis</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9" w:name="_GoBack"/>
      <w:bookmarkEnd w:id="9"/>
      <w:r>
        <w:rPr>
          <w:rFonts w:hint="eastAsia" w:ascii="Arial" w:hAnsi="Arial" w:eastAsia="宋体" w:cs="Arial"/>
          <w:b/>
          <w:color w:val="auto"/>
          <w:sz w:val="24"/>
          <w:szCs w:val="24"/>
          <w:lang w:val="en-US" w:eastAsia="zh-CN"/>
        </w:rPr>
        <w:t>R4-2503997</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Wuhan</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China</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7</w:t>
      </w:r>
      <w:r>
        <w:rPr>
          <w:rFonts w:hint="eastAsia" w:ascii="Arial" w:hAnsi="Arial" w:eastAsia="宋体" w:cs="Arial"/>
          <w:b/>
          <w:color w:val="auto"/>
          <w:sz w:val="24"/>
          <w:szCs w:val="24"/>
          <w:lang w:eastAsia="zh-CN"/>
        </w:rPr>
        <w:t xml:space="preserve">th – </w:t>
      </w:r>
      <w:r>
        <w:rPr>
          <w:rFonts w:hint="eastAsia" w:ascii="Arial" w:hAnsi="Arial" w:cs="Arial"/>
          <w:b/>
          <w:color w:val="auto"/>
          <w:sz w:val="24"/>
          <w:szCs w:val="24"/>
          <w:lang w:val="en-US" w:eastAsia="zh-CN"/>
        </w:rPr>
        <w:t>11th</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April</w:t>
      </w:r>
      <w:r>
        <w:rPr>
          <w:rFonts w:hint="eastAsia" w:ascii="Arial" w:hAnsi="Arial" w:eastAsia="宋体" w:cs="Arial"/>
          <w:b/>
          <w:color w:val="auto"/>
          <w:sz w:val="24"/>
          <w:szCs w:val="24"/>
          <w:lang w:eastAsia="zh-CN"/>
        </w:rPr>
        <w:t>, 2025</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MMSE-IRC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7.18.3</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NR demodulation performance requirements for NR BS with MMSE-IRC receiver was approved in [1], the objectives related to NR BS MMSE-IRC receiver are listed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widowControl/>
              <w:numPr>
                <w:ilvl w:val="0"/>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 xml:space="preserve">Define </w:t>
            </w:r>
            <w:r>
              <w:rPr>
                <w:rFonts w:hint="eastAsia"/>
                <w:lang w:eastAsia="zh-CN"/>
              </w:rPr>
              <w:t>FR1 PUSCH</w:t>
            </w:r>
            <w:r>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Pr>
                <w:lang w:eastAsia="zh-CN"/>
              </w:rPr>
              <w:t>based on the following assumptions:</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 xml:space="preserve">Receiver type: MMSE-IRC receiver </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rFonts w:ascii="Times" w:hAnsi="Times" w:eastAsia="Batang"/>
                <w:szCs w:val="24"/>
                <w:lang w:eastAsia="zh-CN"/>
              </w:rPr>
            </w:pPr>
            <w:r>
              <w:rPr>
                <w:lang w:eastAsia="zh-CN"/>
              </w:rPr>
              <w:t>Scenarios: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FDD synchronous deployments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TDD synchronous deployments with aligned UL:DL configurations among cells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Slot-based transmission and aligned SCS among cells</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rFonts w:hint="default"/>
                <w:szCs w:val="22"/>
                <w:vertAlign w:val="baseline"/>
                <w:lang w:val="en-US" w:eastAsia="zh-CN"/>
              </w:rPr>
            </w:pPr>
            <w:r>
              <w:rPr>
                <w:lang w:eastAsia="zh-CN"/>
              </w:rPr>
              <w:t>Reuse LTE based interference profile in TR 36.884 as a starting point. Other interference profiles are not precluded.</w:t>
            </w:r>
          </w:p>
        </w:tc>
      </w:tr>
    </w:tbl>
    <w:p>
      <w:pPr>
        <w:spacing w:before="120" w:after="120"/>
        <w:rPr>
          <w:rFonts w:hint="default"/>
          <w:lang w:val="en-US" w:eastAsia="zh-CN"/>
        </w:rPr>
      </w:pPr>
      <w:r>
        <w:rPr>
          <w:rFonts w:hint="eastAsia"/>
          <w:lang w:val="en-US" w:eastAsia="zh-CN"/>
        </w:rPr>
        <w:t xml:space="preserve">In this contribution, we give some initial discussion on the NR BS MMSE-IRC receiver. </w:t>
      </w:r>
    </w:p>
    <w:p>
      <w:pPr>
        <w:keepNext/>
        <w:keepLines/>
        <w:widowControl w:val="0"/>
        <w:pBdr>
          <w:top w:val="single" w:color="auto" w:sz="12" w:space="3"/>
        </w:pBdr>
        <w:spacing w:beforeLines="0" w:afterLines="0"/>
        <w:jc w:val="left"/>
        <w:outlineLvl w:val="0"/>
        <w:rPr>
          <w:b/>
          <w:kern w:val="0"/>
          <w:sz w:val="24"/>
          <w:szCs w:val="24"/>
        </w:rPr>
      </w:pPr>
      <w:r>
        <w:rPr>
          <w:rFonts w:hint="eastAsia"/>
          <w:b/>
          <w:kern w:val="0"/>
          <w:sz w:val="24"/>
          <w:szCs w:val="24"/>
          <w:lang w:val="en-US" w:eastAsia="zh-CN"/>
        </w:rPr>
        <w:t xml:space="preserve">2 </w:t>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bookmarkStart w:id="4" w:name="OLE_LINK6"/>
      <w:bookmarkStart w:id="5" w:name="OLE_LINK41"/>
      <w:bookmarkStart w:id="6" w:name="OLE_LINK66"/>
      <w:bookmarkStart w:id="7" w:name="OLE_LINK23"/>
      <w:r>
        <w:rPr>
          <w:rFonts w:hint="eastAsia"/>
          <w:sz w:val="20"/>
          <w:szCs w:val="20"/>
          <w:lang w:val="en-US" w:eastAsia="zh-CN"/>
        </w:rPr>
        <w:t xml:space="preserve">Based on the conclusion in RAN4 #114 meeting </w:t>
      </w:r>
      <w:r>
        <w:rPr>
          <w:rFonts w:hint="eastAsia"/>
          <w:sz w:val="20"/>
          <w:szCs w:val="20"/>
          <w:vertAlign w:val="baseline"/>
          <w:lang w:val="en-US" w:eastAsia="zh-CN"/>
        </w:rPr>
        <w:t>[2]</w:t>
      </w:r>
      <w:r>
        <w:rPr>
          <w:rFonts w:hint="eastAsia"/>
          <w:sz w:val="20"/>
          <w:szCs w:val="20"/>
          <w:lang w:val="en-US" w:eastAsia="zh-CN"/>
        </w:rPr>
        <w:t>, some issues are still undecided for BS demodulation performance requirements MMSE-IRC.</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In last meeting, it is proposed to check the performance gain of 1 or 2 interferers for 2Rx.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kinsoku/>
              <w:wordWrap/>
              <w:overflowPunct w:val="0"/>
              <w:topLinePunct w:val="0"/>
              <w:autoSpaceDE w:val="0"/>
              <w:autoSpaceDN w:val="0"/>
              <w:bidi w:val="0"/>
              <w:adjustRightInd w:val="0"/>
              <w:snapToGrid w:val="0"/>
              <w:spacing w:after="180" w:afterLines="0" w:line="240" w:lineRule="auto"/>
              <w:textAlignment w:val="baseline"/>
              <w:rPr>
                <w:b/>
                <w:sz w:val="20"/>
                <w:szCs w:val="20"/>
                <w:u w:val="single"/>
              </w:rPr>
            </w:pPr>
            <w:r>
              <w:rPr>
                <w:b/>
                <w:sz w:val="20"/>
                <w:szCs w:val="20"/>
                <w:u w:val="single"/>
              </w:rPr>
              <w:t>Number of interferers for 2Rx</w:t>
            </w:r>
          </w:p>
          <w:p>
            <w:pPr>
              <w:widowControl w:val="0"/>
              <w:numPr>
                <w:ilvl w:val="1"/>
                <w:numId w:val="8"/>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 xml:space="preserve">For HetNet scenario, introduce BS MMSE-IRC requirements with 2Rx. </w:t>
            </w:r>
          </w:p>
          <w:p>
            <w:pPr>
              <w:widowControl w:val="0"/>
              <w:numPr>
                <w:ilvl w:val="1"/>
                <w:numId w:val="8"/>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For the number of interferers for 2Rx under HetNet, further decide between the following:</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sz w:val="21"/>
                <w:szCs w:val="21"/>
                <w:lang w:eastAsia="zh-CN"/>
              </w:rPr>
              <w:t>Option 1: 2 inter</w:t>
            </w:r>
            <w:r>
              <w:rPr>
                <w:rFonts w:eastAsiaTheme="minorEastAsia"/>
                <w:sz w:val="21"/>
                <w:szCs w:val="21"/>
                <w:lang w:eastAsia="zh-CN"/>
              </w:rPr>
              <w:t>ferers</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rFonts w:hint="eastAsia" w:eastAsiaTheme="minorEastAsia"/>
                <w:sz w:val="21"/>
                <w:szCs w:val="21"/>
                <w:lang w:eastAsia="zh-CN"/>
              </w:rPr>
              <w:t>O</w:t>
            </w:r>
            <w:r>
              <w:rPr>
                <w:rFonts w:eastAsiaTheme="minorEastAsia"/>
                <w:sz w:val="21"/>
                <w:szCs w:val="21"/>
                <w:lang w:eastAsia="zh-CN"/>
              </w:rPr>
              <w:t xml:space="preserve">ption 2: 1 </w:t>
            </w:r>
            <w:r>
              <w:rPr>
                <w:sz w:val="21"/>
                <w:szCs w:val="21"/>
                <w:lang w:eastAsia="zh-CN"/>
              </w:rPr>
              <w:t>inter</w:t>
            </w:r>
            <w:r>
              <w:rPr>
                <w:rFonts w:eastAsiaTheme="minorEastAsia"/>
                <w:sz w:val="21"/>
                <w:szCs w:val="21"/>
                <w:lang w:eastAsia="zh-CN"/>
              </w:rPr>
              <w:t>ferer</w:t>
            </w:r>
          </w:p>
          <w:p>
            <w:pPr>
              <w:widowControl w:val="0"/>
              <w:numPr>
                <w:ilvl w:val="1"/>
                <w:numId w:val="8"/>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For HomNet scenario, further decide among the following:</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sz w:val="21"/>
                <w:szCs w:val="21"/>
                <w:lang w:eastAsia="zh-CN"/>
              </w:rPr>
              <w:t>Option 1: 2 inter</w:t>
            </w:r>
            <w:r>
              <w:rPr>
                <w:rFonts w:eastAsiaTheme="minorEastAsia"/>
                <w:sz w:val="21"/>
                <w:szCs w:val="21"/>
                <w:lang w:eastAsia="zh-CN"/>
              </w:rPr>
              <w:t>ferers</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rFonts w:hint="eastAsia" w:eastAsiaTheme="minorEastAsia"/>
                <w:sz w:val="21"/>
                <w:szCs w:val="21"/>
                <w:lang w:eastAsia="zh-CN"/>
              </w:rPr>
              <w:t>O</w:t>
            </w:r>
            <w:r>
              <w:rPr>
                <w:rFonts w:eastAsiaTheme="minorEastAsia"/>
                <w:sz w:val="21"/>
                <w:szCs w:val="21"/>
                <w:lang w:eastAsia="zh-CN"/>
              </w:rPr>
              <w:t xml:space="preserve">ption 2: 1 </w:t>
            </w:r>
            <w:r>
              <w:rPr>
                <w:sz w:val="21"/>
                <w:szCs w:val="21"/>
                <w:lang w:eastAsia="zh-CN"/>
              </w:rPr>
              <w:t>inter</w:t>
            </w:r>
            <w:r>
              <w:rPr>
                <w:rFonts w:eastAsiaTheme="minorEastAsia"/>
                <w:sz w:val="21"/>
                <w:szCs w:val="21"/>
                <w:lang w:eastAsia="zh-CN"/>
              </w:rPr>
              <w:t>ferer</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rFonts w:eastAsiaTheme="minorEastAsia"/>
                <w:sz w:val="21"/>
                <w:szCs w:val="21"/>
                <w:lang w:eastAsia="zh-CN"/>
              </w:rPr>
              <w:t>Option 3: Not to consider 2Rx requirements for HomNet scenario.</w:t>
            </w:r>
          </w:p>
          <w:p>
            <w:pPr>
              <w:widowControl w:val="0"/>
              <w:numPr>
                <w:ilvl w:val="1"/>
                <w:numId w:val="8"/>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eastAsia"/>
                <w:sz w:val="20"/>
                <w:szCs w:val="20"/>
                <w:vertAlign w:val="baseline"/>
                <w:lang w:val="en-US" w:eastAsia="zh-CN"/>
              </w:rPr>
            </w:pPr>
            <w:r>
              <w:rPr>
                <w:rFonts w:hint="eastAsia" w:eastAsiaTheme="minorEastAsia"/>
                <w:sz w:val="21"/>
                <w:szCs w:val="21"/>
                <w:lang w:eastAsia="zh-CN"/>
              </w:rPr>
              <w:t>C</w:t>
            </w:r>
            <w:r>
              <w:rPr>
                <w:rFonts w:eastAsiaTheme="minorEastAsia"/>
                <w:sz w:val="21"/>
                <w:szCs w:val="21"/>
                <w:lang w:eastAsia="zh-CN"/>
              </w:rPr>
              <w:t xml:space="preserve">ompanies are encouraged </w:t>
            </w:r>
            <w:r>
              <w:rPr>
                <w:sz w:val="21"/>
                <w:szCs w:val="21"/>
                <w:lang w:eastAsia="zh-CN"/>
              </w:rPr>
              <w:t>to</w:t>
            </w:r>
            <w:r>
              <w:rPr>
                <w:rFonts w:eastAsiaTheme="minorEastAsia"/>
                <w:sz w:val="21"/>
                <w:szCs w:val="21"/>
                <w:lang w:eastAsia="zh-CN"/>
              </w:rPr>
              <w:t xml:space="preserve"> bring results for all options above and this issue will be concluded in the next meeting.</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sz w:val="20"/>
          <w:szCs w:val="20"/>
          <w:lang w:val="en-US" w:eastAsia="zh-CN"/>
        </w:rPr>
      </w:pPr>
      <w:r>
        <w:rPr>
          <w:rFonts w:hint="eastAsia"/>
          <w:sz w:val="20"/>
          <w:szCs w:val="20"/>
          <w:lang w:val="en-US" w:eastAsia="zh-CN"/>
        </w:rPr>
        <w:t>We evaluated HetNet and HomNet scenarios with 2Rx under 2 interferes and 1 interfere. From the simulation results, we can find that the SNR can be a little higher of 2 interferes scenario compared to 1 interferes. Also, the performance gain of 2 interferes and 1 interfere are very closely. From testing perspective, we believe that above candidate scenarios are sufficient. To align with the 4Rx and 8Rx requirements, we prefer to consider 2 interferes for 2Rx requirements.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The SNR can be a little higher of 2 interferes scenario compared to 1 interferes. Also, the performance gain of 2 interferes and 1 interfere are very closely.</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Propose to consider 2 interferes for both HomNet and HetNet scenarios under 2Rx requirements.</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r>
        <w:rPr>
          <w:rFonts w:hint="eastAsia"/>
          <w:sz w:val="20"/>
          <w:szCs w:val="20"/>
          <w:lang w:val="en-US" w:eastAsia="zh-CN"/>
        </w:rPr>
        <w:t>With regard to propagation condition, the following options are reached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sz w:val="21"/>
                <w:szCs w:val="21"/>
                <w:u w:val="single"/>
                <w:lang w:val="en-US"/>
              </w:rPr>
            </w:pPr>
            <w:r>
              <w:rPr>
                <w:b/>
                <w:sz w:val="21"/>
                <w:szCs w:val="21"/>
                <w:u w:val="single"/>
                <w:lang w:val="en-US"/>
              </w:rPr>
              <w:t>Propagation condition for the serving cell</w:t>
            </w:r>
          </w:p>
          <w:p>
            <w:pPr>
              <w:pStyle w:val="33"/>
              <w:numPr>
                <w:ilvl w:val="0"/>
                <w:numId w:val="10"/>
              </w:numPr>
              <w:overflowPunct/>
              <w:autoSpaceDE/>
              <w:autoSpaceDN/>
              <w:adjustRightInd/>
              <w:snapToGrid w:val="0"/>
              <w:spacing w:before="60" w:after="60"/>
              <w:ind w:left="284" w:hanging="284" w:firstLineChars="0"/>
              <w:textAlignment w:val="auto"/>
              <w:rPr>
                <w:rFonts w:eastAsia="宋体"/>
                <w:sz w:val="21"/>
                <w:szCs w:val="21"/>
                <w:lang w:eastAsia="zh-CN"/>
              </w:rPr>
            </w:pPr>
            <w:r>
              <w:rPr>
                <w:rFonts w:hint="eastAsia" w:eastAsia="宋体"/>
                <w:sz w:val="21"/>
                <w:szCs w:val="21"/>
                <w:lang w:eastAsia="zh-CN"/>
              </w:rPr>
              <w:t>S</w:t>
            </w:r>
            <w:r>
              <w:rPr>
                <w:rFonts w:eastAsia="宋体"/>
                <w:sz w:val="21"/>
                <w:szCs w:val="21"/>
                <w:lang w:eastAsia="zh-CN"/>
              </w:rPr>
              <w:t>elect between the following options:</w:t>
            </w:r>
          </w:p>
          <w:p>
            <w:pPr>
              <w:widowControl w:val="0"/>
              <w:numPr>
                <w:ilvl w:val="1"/>
                <w:numId w:val="8"/>
              </w:numPr>
              <w:tabs>
                <w:tab w:val="left" w:pos="484"/>
                <w:tab w:val="left" w:pos="709"/>
                <w:tab w:val="left" w:pos="1440"/>
              </w:tabs>
              <w:overflowPunct/>
              <w:autoSpaceDE/>
              <w:autoSpaceDN w:val="0"/>
              <w:adjustRightInd/>
              <w:snapToGrid w:val="0"/>
              <w:spacing w:before="60" w:after="60"/>
              <w:ind w:left="730" w:leftChars="213" w:hanging="283"/>
              <w:textAlignment w:val="auto"/>
              <w:rPr>
                <w:sz w:val="21"/>
                <w:szCs w:val="21"/>
                <w:lang w:eastAsia="zh-CN"/>
              </w:rPr>
            </w:pPr>
            <w:r>
              <w:rPr>
                <w:sz w:val="21"/>
                <w:szCs w:val="21"/>
                <w:lang w:eastAsia="zh-CN"/>
              </w:rPr>
              <w:t>Option 1: TDLA30-10 for HetNet and TDLB100-400 for HomNet</w:t>
            </w:r>
          </w:p>
          <w:p>
            <w:pPr>
              <w:widowControl w:val="0"/>
              <w:numPr>
                <w:ilvl w:val="1"/>
                <w:numId w:val="8"/>
              </w:numPr>
              <w:tabs>
                <w:tab w:val="left" w:pos="484"/>
                <w:tab w:val="left" w:pos="709"/>
                <w:tab w:val="left" w:pos="1440"/>
              </w:tabs>
              <w:overflowPunct/>
              <w:autoSpaceDE/>
              <w:autoSpaceDN w:val="0"/>
              <w:adjustRightInd/>
              <w:snapToGrid w:val="0"/>
              <w:spacing w:before="60" w:after="60"/>
              <w:ind w:left="730" w:leftChars="213" w:hanging="283"/>
              <w:textAlignment w:val="auto"/>
              <w:rPr>
                <w:sz w:val="21"/>
                <w:szCs w:val="21"/>
                <w:lang w:eastAsia="zh-CN"/>
              </w:rPr>
            </w:pPr>
            <w:r>
              <w:rPr>
                <w:rFonts w:hint="eastAsia"/>
                <w:sz w:val="21"/>
                <w:szCs w:val="21"/>
                <w:lang w:eastAsia="zh-CN"/>
              </w:rPr>
              <w:t>O</w:t>
            </w:r>
            <w:r>
              <w:rPr>
                <w:sz w:val="21"/>
                <w:szCs w:val="21"/>
                <w:lang w:eastAsia="zh-CN"/>
              </w:rPr>
              <w:t xml:space="preserve">ption 2: </w:t>
            </w:r>
            <w:r>
              <w:rPr>
                <w:rFonts w:eastAsiaTheme="minorEastAsia"/>
                <w:sz w:val="21"/>
                <w:szCs w:val="21"/>
                <w:lang w:eastAsia="zh-CN"/>
              </w:rPr>
              <w:t>TDLC300-100 for all cases</w:t>
            </w:r>
          </w:p>
          <w:p>
            <w:pPr>
              <w:widowControl w:val="0"/>
              <w:numPr>
                <w:ilvl w:val="1"/>
                <w:numId w:val="8"/>
              </w:numPr>
              <w:tabs>
                <w:tab w:val="left" w:pos="484"/>
                <w:tab w:val="left" w:pos="709"/>
                <w:tab w:val="left" w:pos="1440"/>
              </w:tabs>
              <w:overflowPunct/>
              <w:autoSpaceDE/>
              <w:autoSpaceDN w:val="0"/>
              <w:adjustRightInd/>
              <w:snapToGrid w:val="0"/>
              <w:spacing w:before="60" w:after="60"/>
              <w:ind w:left="730" w:leftChars="213" w:hanging="283"/>
              <w:textAlignment w:val="auto"/>
              <w:rPr>
                <w:sz w:val="21"/>
                <w:szCs w:val="21"/>
                <w:lang w:eastAsia="zh-CN"/>
              </w:rPr>
            </w:pPr>
            <w:r>
              <w:rPr>
                <w:sz w:val="21"/>
                <w:szCs w:val="21"/>
                <w:lang w:eastAsia="zh-CN"/>
              </w:rPr>
              <w:t>Option 3: TDLA30-10 for HetNet and TDLC300-100 for HomNet (Proposed during RAN4#114 ad-hoc session as a compromise between option 1 and option 2)</w:t>
            </w:r>
          </w:p>
          <w:p>
            <w:pPr>
              <w:pStyle w:val="33"/>
              <w:numPr>
                <w:ilvl w:val="0"/>
                <w:numId w:val="10"/>
              </w:numPr>
              <w:overflowPunct/>
              <w:autoSpaceDE/>
              <w:autoSpaceDN/>
              <w:adjustRightInd/>
              <w:snapToGrid w:val="0"/>
              <w:spacing w:before="60" w:after="60"/>
              <w:ind w:left="284" w:hanging="284" w:firstLineChars="0"/>
              <w:textAlignment w:val="auto"/>
              <w:rPr>
                <w:rFonts w:hint="default" w:ascii="Times New Roman" w:hAnsi="Times New Roman" w:cs="Times New Roman"/>
                <w:sz w:val="20"/>
                <w:szCs w:val="20"/>
                <w:vertAlign w:val="baseline"/>
                <w:lang w:val="en-US" w:eastAsia="zh-CN"/>
              </w:rPr>
            </w:pPr>
            <w:r>
              <w:rPr>
                <w:rFonts w:hint="eastAsia" w:eastAsiaTheme="minorEastAsia"/>
                <w:sz w:val="21"/>
                <w:szCs w:val="21"/>
                <w:lang w:eastAsia="zh-CN"/>
              </w:rPr>
              <w:t>C</w:t>
            </w:r>
            <w:r>
              <w:rPr>
                <w:rFonts w:eastAsiaTheme="minorEastAsia"/>
                <w:sz w:val="21"/>
                <w:szCs w:val="21"/>
                <w:lang w:eastAsia="zh-CN"/>
              </w:rPr>
              <w:t xml:space="preserve">ompanies are encouraged </w:t>
            </w:r>
            <w:r>
              <w:rPr>
                <w:sz w:val="21"/>
                <w:szCs w:val="21"/>
                <w:lang w:eastAsia="zh-CN"/>
              </w:rPr>
              <w:t>to</w:t>
            </w:r>
            <w:r>
              <w:rPr>
                <w:rFonts w:eastAsiaTheme="minorEastAsia"/>
                <w:sz w:val="21"/>
                <w:szCs w:val="21"/>
                <w:lang w:eastAsia="zh-CN"/>
              </w:rPr>
              <w:t xml:space="preserve"> bring results for all options above and this issue will be concluded in the next meeting.</w:t>
            </w:r>
          </w:p>
        </w:tc>
      </w:tr>
    </w:tbl>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jc w:val="both"/>
        <w:textAlignment w:val="auto"/>
        <w:rPr>
          <w:rFonts w:hint="default"/>
          <w:sz w:val="20"/>
          <w:szCs w:val="20"/>
          <w:lang w:val="en-US" w:eastAsia="zh-CN"/>
        </w:rPr>
      </w:pPr>
      <w:r>
        <w:rPr>
          <w:rFonts w:hint="eastAsia"/>
          <w:sz w:val="20"/>
          <w:szCs w:val="20"/>
          <w:lang w:val="en-US" w:eastAsia="zh-CN"/>
        </w:rPr>
        <w:t>In generally, we prefer to use different propagation conditions for severing cell and interference cell. In legacy requirements, RAN4 always use TDLA30-10, TDLB100-400 and TDLC300-100 to define PUSCH requirements. However, considering the TDLB channel model has a larger Doppler, HetNet deployment also with co channel low power node within the macro cell coverage as shown in following Figure1-1. Hence, we believe that low Doppler could be considered for this scenario. On the other hand, from some companies results, it can be found that the SNR point is somewhat high. In additional, more than 2dB margin also needs to be considered for requirements definition. So we prefer to consider TDLC300-100 channel model for HomNet scenario.</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jc w:val="center"/>
        <w:textAlignment w:val="auto"/>
      </w:pPr>
      <w:r>
        <w:drawing>
          <wp:inline distT="0" distB="0" distL="114300" distR="114300">
            <wp:extent cx="2107565" cy="1913890"/>
            <wp:effectExtent l="0" t="0" r="10795" b="635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2"/>
                    <a:stretch>
                      <a:fillRect/>
                    </a:stretch>
                  </pic:blipFill>
                  <pic:spPr>
                    <a:xfrm>
                      <a:off x="0" y="0"/>
                      <a:ext cx="2107565" cy="191389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jc w:val="center"/>
        <w:textAlignment w:val="auto"/>
        <w:rPr>
          <w:rFonts w:hint="default" w:eastAsia="宋体"/>
          <w:lang w:val="en-US" w:eastAsia="zh-CN"/>
        </w:rPr>
      </w:pPr>
      <w:r>
        <w:rPr>
          <w:rFonts w:hint="eastAsia"/>
          <w:lang w:val="en-US" w:eastAsia="zh-CN"/>
        </w:rPr>
        <w:t xml:space="preserve">Figure 1-1. </w:t>
      </w:r>
      <w:r>
        <w:rPr>
          <w:lang w:eastAsia="zh-CN"/>
        </w:rPr>
        <w:t xml:space="preserve"> Heterogeneous network</w:t>
      </w:r>
      <w:r>
        <w:rPr>
          <w:rFonts w:hint="eastAsia"/>
          <w:lang w:val="en-US" w:eastAsia="zh-CN"/>
        </w:rPr>
        <w:t xml:space="preserve"> deployment</w:t>
      </w:r>
      <w:r>
        <w:rPr>
          <w:lang w:eastAsia="zh-CN"/>
        </w:rPr>
        <w:br w:type="textWrapping"/>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Propose to consider TDLA30-10 for HetNet and TDLC300-100 for HomNet.</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u w:val="single"/>
              </w:rPr>
            </w:pPr>
            <w:r>
              <w:rPr>
                <w:b/>
                <w:u w:val="single"/>
              </w:rPr>
              <w:t>Manufacturer declaration on MMSE-IRC receiver</w:t>
            </w:r>
          </w:p>
          <w:p>
            <w:pPr>
              <w:pStyle w:val="33"/>
              <w:numPr>
                <w:ilvl w:val="0"/>
                <w:numId w:val="10"/>
              </w:numPr>
              <w:overflowPunct/>
              <w:autoSpaceDE/>
              <w:autoSpaceDN/>
              <w:adjustRightInd/>
              <w:snapToGrid w:val="0"/>
              <w:spacing w:before="60" w:after="60"/>
              <w:ind w:left="284" w:hanging="284" w:firstLineChars="0"/>
              <w:textAlignment w:val="auto"/>
              <w:rPr>
                <w:rFonts w:eastAsia="宋体"/>
                <w:sz w:val="21"/>
                <w:szCs w:val="21"/>
                <w:lang w:eastAsia="zh-CN"/>
              </w:rPr>
            </w:pPr>
            <w:r>
              <w:rPr>
                <w:rFonts w:eastAsia="宋体"/>
                <w:sz w:val="21"/>
                <w:szCs w:val="21"/>
                <w:lang w:eastAsia="zh-CN"/>
              </w:rPr>
              <w:t>Candidate options:</w:t>
            </w:r>
          </w:p>
          <w:p>
            <w:pPr>
              <w:widowControl w:val="0"/>
              <w:numPr>
                <w:ilvl w:val="1"/>
                <w:numId w:val="8"/>
              </w:numPr>
              <w:tabs>
                <w:tab w:val="left" w:pos="484"/>
                <w:tab w:val="left" w:pos="709"/>
                <w:tab w:val="left" w:pos="1440"/>
              </w:tabs>
              <w:overflowPunct/>
              <w:autoSpaceDE/>
              <w:autoSpaceDN w:val="0"/>
              <w:adjustRightInd/>
              <w:snapToGrid w:val="0"/>
              <w:spacing w:before="60" w:after="60"/>
              <w:ind w:left="730" w:leftChars="213" w:hanging="283"/>
              <w:textAlignment w:val="auto"/>
              <w:rPr>
                <w:sz w:val="21"/>
                <w:szCs w:val="21"/>
                <w:lang w:eastAsia="zh-CN"/>
              </w:rPr>
            </w:pPr>
            <w:r>
              <w:rPr>
                <w:sz w:val="21"/>
                <w:szCs w:val="21"/>
                <w:lang w:eastAsia="zh-CN"/>
              </w:rPr>
              <w:t>Proposal 1: Introduce new manufactory declaration for BS MMSE-IRC receiver</w:t>
            </w:r>
          </w:p>
          <w:tbl>
            <w:tblPr>
              <w:tblStyle w:val="2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1773"/>
              <w:gridCol w:w="3985"/>
              <w:gridCol w:w="1072"/>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r>
                    <w:rPr>
                      <w:rFonts w:eastAsia="宋体"/>
                      <w:sz w:val="21"/>
                      <w:szCs w:val="21"/>
                      <w:lang w:val="zh-CN" w:eastAsia="en-US"/>
                    </w:rPr>
                    <w:t>Declaration identifier</w:t>
                  </w:r>
                </w:p>
              </w:tc>
              <w:tc>
                <w:tcPr>
                  <w:tcW w:w="178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r>
                    <w:rPr>
                      <w:rFonts w:eastAsia="宋体"/>
                      <w:sz w:val="21"/>
                      <w:szCs w:val="21"/>
                      <w:lang w:val="zh-CN" w:eastAsia="en-US"/>
                    </w:rPr>
                    <w:t>Declaration</w:t>
                  </w:r>
                </w:p>
              </w:tc>
              <w:tc>
                <w:tcPr>
                  <w:tcW w:w="402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r>
                    <w:rPr>
                      <w:rFonts w:eastAsia="宋体"/>
                      <w:sz w:val="21"/>
                      <w:szCs w:val="21"/>
                      <w:lang w:val="zh-CN" w:eastAsia="en-US"/>
                    </w:rPr>
                    <w:t>Description</w:t>
                  </w:r>
                </w:p>
              </w:tc>
              <w:tc>
                <w:tcPr>
                  <w:tcW w:w="2268" w:type="dxa"/>
                  <w:gridSpan w:val="2"/>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r>
                    <w:rPr>
                      <w:rFonts w:eastAsia="宋体"/>
                      <w:sz w:val="21"/>
                      <w:szCs w:val="21"/>
                      <w:lang w:val="zh-CN" w:eastAsia="en-US"/>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p>
              </w:tc>
              <w:tc>
                <w:tcPr>
                  <w:tcW w:w="178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p>
              </w:tc>
              <w:tc>
                <w:tcPr>
                  <w:tcW w:w="402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p>
              </w:tc>
              <w:tc>
                <w:tcPr>
                  <w:tcW w:w="107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r>
                    <w:rPr>
                      <w:rFonts w:eastAsia="宋体"/>
                      <w:i/>
                      <w:sz w:val="21"/>
                      <w:szCs w:val="21"/>
                      <w:lang w:val="zh-CN" w:eastAsia="en-US"/>
                    </w:rPr>
                    <w:t>BS type 1-C</w:t>
                  </w:r>
                </w:p>
              </w:tc>
              <w:tc>
                <w:tcPr>
                  <w:tcW w:w="119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jc w:val="center"/>
                    <w:textAlignment w:val="auto"/>
                    <w:rPr>
                      <w:rFonts w:eastAsia="宋体"/>
                      <w:sz w:val="21"/>
                      <w:szCs w:val="21"/>
                      <w:lang w:val="zh-CN" w:eastAsia="en-US"/>
                    </w:rPr>
                  </w:pPr>
                  <w:r>
                    <w:rPr>
                      <w:rFonts w:eastAsia="宋体"/>
                      <w:i/>
                      <w:sz w:val="21"/>
                      <w:szCs w:val="21"/>
                      <w:lang w:val="zh-CN" w:eastAsia="en-US"/>
                    </w:rPr>
                    <w:t>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textAlignment w:val="auto"/>
                    <w:rPr>
                      <w:rFonts w:eastAsia="宋体"/>
                      <w:sz w:val="21"/>
                      <w:szCs w:val="21"/>
                      <w:lang w:val="zh-CN" w:eastAsia="zh-CN"/>
                    </w:rPr>
                  </w:pPr>
                  <w:r>
                    <w:rPr>
                      <w:rFonts w:eastAsia="宋体"/>
                      <w:sz w:val="21"/>
                      <w:szCs w:val="21"/>
                      <w:lang w:val="zh-CN" w:eastAsia="en-US"/>
                    </w:rPr>
                    <w:t>D.</w:t>
                  </w:r>
                  <w:r>
                    <w:rPr>
                      <w:rFonts w:eastAsia="宋体"/>
                      <w:sz w:val="21"/>
                      <w:szCs w:val="21"/>
                      <w:lang w:val="zh-CN" w:eastAsia="zh-CN"/>
                    </w:rPr>
                    <w:t>xxx</w:t>
                  </w:r>
                </w:p>
              </w:tc>
              <w:tc>
                <w:tcPr>
                  <w:tcW w:w="178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textAlignment w:val="auto"/>
                    <w:rPr>
                      <w:rFonts w:eastAsia="宋体"/>
                      <w:sz w:val="21"/>
                      <w:szCs w:val="21"/>
                      <w:lang w:val="zh-CN" w:eastAsia="zh-CN"/>
                    </w:rPr>
                  </w:pPr>
                  <w:r>
                    <w:rPr>
                      <w:rFonts w:eastAsia="宋体"/>
                      <w:sz w:val="21"/>
                      <w:szCs w:val="21"/>
                      <w:lang w:val="zh-CN" w:eastAsia="zh-CN"/>
                    </w:rPr>
                    <w:t>MMSE-IRC receiver</w:t>
                  </w:r>
                </w:p>
              </w:tc>
              <w:tc>
                <w:tcPr>
                  <w:tcW w:w="402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textAlignment w:val="auto"/>
                    <w:rPr>
                      <w:rFonts w:eastAsia="宋体"/>
                      <w:sz w:val="21"/>
                      <w:szCs w:val="21"/>
                      <w:lang w:val="zh-CN" w:eastAsia="en-US"/>
                    </w:rPr>
                  </w:pPr>
                  <w:r>
                    <w:rPr>
                      <w:rFonts w:eastAsia="宋体"/>
                      <w:sz w:val="21"/>
                      <w:szCs w:val="21"/>
                      <w:lang w:val="zh-CN" w:eastAsia="en-US"/>
                    </w:rPr>
                    <w:t xml:space="preserve">Declaration of BS </w:t>
                  </w:r>
                  <w:r>
                    <w:rPr>
                      <w:rFonts w:eastAsia="宋体"/>
                      <w:sz w:val="21"/>
                      <w:szCs w:val="21"/>
                      <w:lang w:val="zh-CN" w:eastAsia="zh-CN"/>
                    </w:rPr>
                    <w:t>supporting MMSE-IRC receiver.</w:t>
                  </w:r>
                </w:p>
              </w:tc>
              <w:tc>
                <w:tcPr>
                  <w:tcW w:w="107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textAlignment w:val="auto"/>
                    <w:rPr>
                      <w:rFonts w:eastAsia="宋体"/>
                      <w:sz w:val="21"/>
                      <w:szCs w:val="21"/>
                      <w:lang w:val="zh-CN" w:eastAsia="en-US"/>
                    </w:rPr>
                  </w:pPr>
                  <w:r>
                    <w:rPr>
                      <w:rFonts w:eastAsia="宋体"/>
                      <w:sz w:val="21"/>
                      <w:szCs w:val="21"/>
                      <w:lang w:val="zh-CN" w:eastAsia="en-US"/>
                    </w:rPr>
                    <w:t>x</w:t>
                  </w:r>
                </w:p>
              </w:tc>
              <w:tc>
                <w:tcPr>
                  <w:tcW w:w="119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6" w:lineRule="auto"/>
                    <w:textAlignment w:val="auto"/>
                    <w:rPr>
                      <w:rFonts w:eastAsia="宋体"/>
                      <w:sz w:val="21"/>
                      <w:szCs w:val="21"/>
                      <w:lang w:val="zh-CN" w:eastAsia="en-US"/>
                    </w:rPr>
                  </w:pPr>
                  <w:r>
                    <w:rPr>
                      <w:rFonts w:eastAsia="宋体"/>
                      <w:sz w:val="21"/>
                      <w:szCs w:val="21"/>
                      <w:lang w:val="zh-CN" w:eastAsia="en-US"/>
                    </w:rPr>
                    <w:t>x</w:t>
                  </w:r>
                </w:p>
              </w:tc>
            </w:tr>
          </w:tbl>
          <w:p>
            <w:pPr>
              <w:widowControl w:val="0"/>
              <w:numPr>
                <w:ilvl w:val="1"/>
                <w:numId w:val="8"/>
              </w:numPr>
              <w:tabs>
                <w:tab w:val="left" w:pos="484"/>
                <w:tab w:val="left" w:pos="709"/>
                <w:tab w:val="left" w:pos="1440"/>
              </w:tabs>
              <w:overflowPunct/>
              <w:autoSpaceDE/>
              <w:autoSpaceDN w:val="0"/>
              <w:adjustRightInd/>
              <w:snapToGrid w:val="0"/>
              <w:spacing w:before="60" w:after="60"/>
              <w:ind w:left="730" w:leftChars="213" w:hanging="283"/>
              <w:textAlignment w:val="auto"/>
              <w:rPr>
                <w:rFonts w:hint="eastAsia"/>
                <w:b/>
                <w:bCs/>
                <w:i/>
                <w:iCs/>
                <w:szCs w:val="21"/>
                <w:vertAlign w:val="baseline"/>
                <w:lang w:val="en-US" w:eastAsia="zh-CN"/>
              </w:rPr>
            </w:pPr>
            <w:r>
              <w:rPr>
                <w:sz w:val="21"/>
                <w:szCs w:val="21"/>
                <w:lang w:eastAsia="zh-CN"/>
              </w:rPr>
              <w:t>Proposal 2: Do not need to introduce a new Manufacturer Declaration on MMSE-IRC</w:t>
            </w:r>
          </w:p>
        </w:tc>
      </w:tr>
    </w:tbl>
    <w:p>
      <w:pPr>
        <w:widowControl w:val="0"/>
        <w:spacing w:beforeLines="100" w:afterLines="0" w:line="240" w:lineRule="auto"/>
        <w:jc w:val="both"/>
        <w:rPr>
          <w:rFonts w:hint="eastAsia"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Considering</w:t>
      </w:r>
      <w:r>
        <w:rPr>
          <w:rFonts w:hint="eastAsia" w:cs="Times New Roman"/>
          <w:kern w:val="0"/>
          <w:sz w:val="20"/>
          <w:szCs w:val="20"/>
          <w:lang w:val="en-US" w:eastAsia="zh-CN" w:bidi="ar-SA"/>
        </w:rPr>
        <w:t xml:space="preserve"> legacy PUSCH requirements based on MMSE receiver, this is a default assumption, which is no need to declare. Regarding the current feature, which is a optional feature, based on BS vendor implementation. Hence, we prefer to introduce new manufacturer declaration for BS MMSE-IRC receiver.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3. Propose to introduce new manufacturer declaration for BS MMSE-IRC receiver. </w:t>
      </w:r>
    </w:p>
    <w:p>
      <w:pPr>
        <w:widowControl w:val="0"/>
        <w:spacing w:beforeLines="100" w:afterLines="0" w:line="240" w:lineRule="auto"/>
        <w:jc w:val="both"/>
        <w:rPr>
          <w:rFonts w:hint="default" w:cs="Times New Roman"/>
          <w:kern w:val="0"/>
          <w:sz w:val="20"/>
          <w:szCs w:val="20"/>
          <w:lang w:val="en-US" w:eastAsia="zh-CN" w:bidi="ar-SA"/>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rPr>
            </w:pPr>
            <w:bookmarkStart w:id="8" w:name="_Hlk190969834"/>
            <w:r>
              <w:rPr>
                <w:b/>
                <w:sz w:val="21"/>
                <w:szCs w:val="21"/>
                <w:u w:val="single"/>
              </w:rPr>
              <w:t>Applicability</w:t>
            </w:r>
          </w:p>
          <w:p>
            <w:pPr>
              <w:widowControl w:val="0"/>
              <w:numPr>
                <w:ilvl w:val="1"/>
                <w:numId w:val="8"/>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sz w:val="21"/>
                <w:szCs w:val="21"/>
                <w:lang w:eastAsia="zh-CN"/>
              </w:rPr>
            </w:pPr>
            <w:r>
              <w:rPr>
                <w:sz w:val="21"/>
                <w:szCs w:val="21"/>
                <w:lang w:eastAsia="zh-CN"/>
              </w:rPr>
              <w:t>Candidate options on test requirement applicability for different BS classes and test scenarios:</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rFonts w:hint="eastAsia" w:eastAsiaTheme="minorEastAsia"/>
                <w:sz w:val="21"/>
                <w:szCs w:val="21"/>
                <w:lang w:eastAsia="zh-CN"/>
              </w:rPr>
              <w:t>Proposal</w:t>
            </w:r>
            <w:r>
              <w:rPr>
                <w:rFonts w:eastAsiaTheme="minorEastAsia"/>
                <w:sz w:val="21"/>
                <w:szCs w:val="21"/>
                <w:lang w:eastAsia="zh-CN"/>
              </w:rPr>
              <w:t xml:space="preserve"> 1: HomNet requirements are not applicable for Local Area BS and HetNet requirements are not applicable for Wide and Medium Area BS</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rFonts w:hint="eastAsia" w:eastAsiaTheme="minorEastAsia"/>
                <w:sz w:val="21"/>
                <w:szCs w:val="21"/>
                <w:lang w:eastAsia="zh-CN"/>
              </w:rPr>
              <w:t>O</w:t>
            </w:r>
            <w:r>
              <w:rPr>
                <w:rFonts w:eastAsiaTheme="minorEastAsia"/>
                <w:sz w:val="21"/>
                <w:szCs w:val="21"/>
                <w:lang w:eastAsia="zh-CN"/>
              </w:rPr>
              <w:t>ther options are not precluded.</w:t>
            </w:r>
          </w:p>
          <w:bookmarkEnd w:id="8"/>
          <w:p>
            <w:pPr>
              <w:widowControl w:val="0"/>
              <w:numPr>
                <w:ilvl w:val="1"/>
                <w:numId w:val="8"/>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eastAsiaTheme="minorEastAsia"/>
                <w:sz w:val="21"/>
                <w:szCs w:val="21"/>
                <w:lang w:eastAsia="zh-CN"/>
              </w:rPr>
            </w:pPr>
            <w:r>
              <w:rPr>
                <w:rFonts w:eastAsiaTheme="minorEastAsia"/>
                <w:sz w:val="21"/>
                <w:szCs w:val="21"/>
                <w:lang w:eastAsia="zh-CN"/>
              </w:rPr>
              <w:t xml:space="preserve">Based on </w:t>
            </w:r>
            <w:r>
              <w:rPr>
                <w:sz w:val="21"/>
                <w:szCs w:val="21"/>
                <w:lang w:eastAsia="zh-CN"/>
              </w:rPr>
              <w:t>test requirement applicability, further discuss</w:t>
            </w:r>
            <w:r>
              <w:rPr>
                <w:rFonts w:eastAsia="宋体"/>
                <w:sz w:val="21"/>
                <w:szCs w:val="21"/>
                <w:lang w:eastAsia="zh-CN"/>
              </w:rPr>
              <w:t xml:space="preserve"> whether to consider </w:t>
            </w:r>
            <w:r>
              <w:rPr>
                <w:sz w:val="21"/>
                <w:szCs w:val="21"/>
                <w:lang w:eastAsia="zh-CN"/>
              </w:rPr>
              <w:t>additional</w:t>
            </w:r>
            <w:r>
              <w:rPr>
                <w:rFonts w:eastAsia="宋体"/>
                <w:sz w:val="21"/>
                <w:szCs w:val="21"/>
                <w:lang w:eastAsia="zh-CN"/>
              </w:rPr>
              <w:t xml:space="preserve"> applicability rule on how the test is performed:</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rFonts w:eastAsiaTheme="minorEastAsia"/>
                <w:sz w:val="21"/>
                <w:szCs w:val="21"/>
                <w:lang w:eastAsia="zh-CN"/>
              </w:rPr>
              <w:t>Proposal 1: If a BS declared to support Wide Area BS, Medium Range BS and pass the tests for HomNet (DIP Set1), the test for HetNet (DIP Set 2) can be skipped</w:t>
            </w:r>
          </w:p>
          <w:p>
            <w:pPr>
              <w:pStyle w:val="33"/>
              <w:numPr>
                <w:ilvl w:val="0"/>
                <w:numId w:val="9"/>
              </w:numPr>
              <w:overflowPunct/>
              <w:autoSpaceDE/>
              <w:autoSpaceDN w:val="0"/>
              <w:adjustRightInd/>
              <w:snapToGrid w:val="0"/>
              <w:spacing w:before="60" w:after="60"/>
              <w:ind w:firstLineChars="0"/>
              <w:textAlignment w:val="auto"/>
              <w:rPr>
                <w:rFonts w:eastAsiaTheme="minorEastAsia"/>
                <w:sz w:val="21"/>
                <w:szCs w:val="21"/>
                <w:lang w:eastAsia="zh-CN"/>
              </w:rPr>
            </w:pPr>
            <w:r>
              <w:rPr>
                <w:rFonts w:hint="eastAsia" w:eastAsiaTheme="minorEastAsia"/>
                <w:sz w:val="21"/>
                <w:szCs w:val="21"/>
                <w:lang w:eastAsia="zh-CN"/>
              </w:rPr>
              <w:t>P</w:t>
            </w:r>
            <w:r>
              <w:rPr>
                <w:rFonts w:eastAsiaTheme="minorEastAsia"/>
                <w:sz w:val="21"/>
                <w:szCs w:val="21"/>
                <w:lang w:eastAsia="zh-CN"/>
              </w:rPr>
              <w:t>roposal 2: If a BS declared to support HomNet or HetNet and pass the tests for HomNet, can also consider the test for HetNet as passed</w:t>
            </w:r>
          </w:p>
          <w:p>
            <w:pPr>
              <w:pStyle w:val="33"/>
              <w:numPr>
                <w:ilvl w:val="0"/>
                <w:numId w:val="9"/>
              </w:numPr>
              <w:overflowPunct/>
              <w:autoSpaceDE/>
              <w:autoSpaceDN w:val="0"/>
              <w:adjustRightInd/>
              <w:snapToGrid w:val="0"/>
              <w:spacing w:before="60" w:after="60"/>
              <w:ind w:firstLineChars="0"/>
              <w:textAlignment w:val="auto"/>
              <w:rPr>
                <w:rFonts w:hint="default"/>
                <w:b/>
                <w:bCs/>
                <w:i/>
                <w:iCs/>
                <w:szCs w:val="21"/>
                <w:vertAlign w:val="baseline"/>
                <w:lang w:val="en-US" w:eastAsia="zh-CN"/>
              </w:rPr>
            </w:pPr>
            <w:r>
              <w:rPr>
                <w:rFonts w:hint="eastAsia" w:eastAsiaTheme="minorEastAsia"/>
                <w:sz w:val="21"/>
                <w:szCs w:val="21"/>
                <w:lang w:eastAsia="zh-CN"/>
              </w:rPr>
              <w:t>P</w:t>
            </w:r>
            <w:r>
              <w:rPr>
                <w:rFonts w:eastAsiaTheme="minorEastAsia"/>
                <w:sz w:val="21"/>
                <w:szCs w:val="21"/>
                <w:lang w:eastAsia="zh-CN"/>
              </w:rPr>
              <w:t>roposal 3: Do not define additional applicability rule for homogenous and heterogenous network scenarios</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r>
        <w:rPr>
          <w:rFonts w:hint="eastAsia"/>
          <w:sz w:val="20"/>
          <w:szCs w:val="20"/>
          <w:lang w:val="en-US" w:eastAsia="zh-CN"/>
        </w:rPr>
        <w:t xml:space="preserve">In LTE requirements, RAN4 defined applicability rule to distinguish different BS types based on deployment assumption, which is common understanding that the HomNet requirements are not applicable for local area BS and HetNet requirements are not applicable for wide and medium ares BS. Hence, we believe that this also can be used for NR requirements. On the other hand, considering the more specific rule, three candidate options are listed in above. Option 1 mentioned that if a BS declared to </w:t>
      </w:r>
      <w:r>
        <w:rPr>
          <w:rFonts w:eastAsiaTheme="minorEastAsia"/>
          <w:sz w:val="21"/>
          <w:szCs w:val="21"/>
          <w:lang w:eastAsia="zh-CN"/>
        </w:rPr>
        <w:t>support Wide Area BS, Medium Range BS and pass the tests for HomNet (DIP Set1), the test for HetNet (DIP Set 2) can be skipped</w:t>
      </w:r>
      <w:r>
        <w:rPr>
          <w:rFonts w:hint="eastAsia" w:eastAsiaTheme="minorEastAsia"/>
          <w:sz w:val="21"/>
          <w:szCs w:val="21"/>
          <w:lang w:val="en-US" w:eastAsia="zh-CN"/>
        </w:rPr>
        <w:t>. As illustrated before, HomNet requirements ie applicable for wide and medium area BS, and HetNet is applicable for local area BS. If a BS declared to support wide and medium area BS, which means that the HetNet requirements are not applicable wide and medium ares BS, why we need to skip the test for HetNet. No HetNet requirements are defined for wide and medium area BS. Hence, we think option 1 needs to be further clarified. We understand that the motivation of introducing more applicable rules to reduce the test effort. However, more rules bring more complexity for RAN4 specification. Hence, we propose to do not define additional applicability rule for homogenous and heterogenous network scenarios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If a BS declared to support wide and medium area BS, which means that the HetNet requirements are not applicable wide and medium ares BS, why we need to skip the test for HetNet. No HetNet requirements are defined for wide and medium area BS.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4. Propose not to define additional applicability rule for homogenous and heterogenous network scenarios.</w:t>
      </w:r>
    </w:p>
    <w:p>
      <w:pPr>
        <w:widowControl w:val="0"/>
        <w:spacing w:beforeLines="100" w:afterLines="0" w:line="240" w:lineRule="auto"/>
        <w:jc w:val="both"/>
        <w:rPr>
          <w:rFonts w:hint="eastAsia"/>
          <w:b/>
          <w:bCs/>
          <w:i/>
          <w:iCs/>
          <w:szCs w:val="21"/>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of MMSE-IRC receiver for NR BS,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The SNR can be a little higher of 2 interferes scenario compared to 1 interferes. Also, the performance gain of 2 interferes and 1 interfere are very closely.</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If a BS declared to support wide and medium area BS, which means that the HetNet requirements are not applicable wide and medium ares BS, why we need to skip the test for HetNet. No HetNet requirements are defined for wide and medium area BS.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Propose to consider 2 interferes for both HomNet and HetNet scenarios under 2Rx requirements.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Propose to consider TDLA30-10 for HetNet and TDLC300-100 for HomNet.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3. Propose to introduce new manufacturer declaration for BS MMSE-IRC receiver. </w:t>
      </w:r>
      <w:r>
        <w:rPr>
          <w:rFonts w:hint="eastAsia"/>
          <w:b/>
          <w:bCs/>
          <w:i/>
          <w:iCs/>
          <w:szCs w:val="21"/>
          <w:lang w:val="en-US" w:eastAsia="zh-CN"/>
        </w:rPr>
        <w:br w:type="textWrapping"/>
      </w:r>
    </w:p>
    <w:p>
      <w:pPr>
        <w:widowControl w:val="0"/>
        <w:spacing w:beforeLines="100" w:afterLines="0" w:line="240" w:lineRule="auto"/>
        <w:jc w:val="both"/>
        <w:rPr>
          <w:rFonts w:hint="default" w:cs="Times New Roman"/>
          <w:b w:val="0"/>
          <w:bCs w:val="0"/>
          <w:i w:val="0"/>
          <w:iCs w:val="0"/>
          <w:color w:val="FF0000"/>
          <w:kern w:val="0"/>
          <w:sz w:val="20"/>
          <w:szCs w:val="20"/>
          <w:lang w:val="en-US" w:eastAsia="zh-CN"/>
        </w:rPr>
      </w:pPr>
      <w:r>
        <w:rPr>
          <w:rFonts w:hint="eastAsia"/>
          <w:b/>
          <w:bCs/>
          <w:i/>
          <w:iCs/>
          <w:szCs w:val="21"/>
          <w:lang w:val="en-US" w:eastAsia="zh-CN"/>
        </w:rPr>
        <w:t>Proposal 4. Propose not to define additional applicability rule for homogenous and heterogenous network scenarios.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1"/>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 xml:space="preserve">RP-241297, Revised WID on NR demodulation performance: Phase 5. </w:t>
      </w:r>
    </w:p>
    <w:p>
      <w:pPr>
        <w:pStyle w:val="33"/>
        <w:numPr>
          <w:ilvl w:val="0"/>
          <w:numId w:val="11"/>
        </w:numPr>
        <w:spacing w:afterLines="0" w:line="259" w:lineRule="auto"/>
        <w:ind w:right="-22"/>
        <w:jc w:val="left"/>
        <w:rPr>
          <w:rFonts w:hint="default"/>
          <w:sz w:val="20"/>
          <w:lang w:val="en-US" w:eastAsia="zh-CN"/>
        </w:rPr>
      </w:pPr>
      <w:r>
        <w:rPr>
          <w:rFonts w:hint="eastAsia"/>
          <w:sz w:val="20"/>
          <w:lang w:val="en-US" w:eastAsia="zh-CN"/>
        </w:rPr>
        <w:t>R4-2502272-Way Forward for [114][323] NR_demod_Ph5_Part1_General_BS_v04-formal.</w:t>
      </w:r>
    </w:p>
    <w:p>
      <w:pPr>
        <w:pStyle w:val="33"/>
        <w:numPr>
          <w:ilvl w:val="0"/>
          <w:numId w:val="0"/>
        </w:numPr>
        <w:spacing w:afterLines="0" w:line="259" w:lineRule="auto"/>
        <w:ind w:left="-60" w:leftChars="0" w:right="-22" w:rightChars="0"/>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10"/>
  </w:num>
  <w:num w:numId="8">
    <w:abstractNumId w:val="3"/>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7E298A"/>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19655E"/>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4D1131"/>
    <w:rsid w:val="12680E73"/>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4E267C"/>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608480E"/>
    <w:rsid w:val="160C4E29"/>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5170A"/>
    <w:rsid w:val="406E5CAB"/>
    <w:rsid w:val="40713C35"/>
    <w:rsid w:val="408376F8"/>
    <w:rsid w:val="40901AD0"/>
    <w:rsid w:val="40957058"/>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5FD141B"/>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66BDF"/>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0882"/>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55A2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955DA9"/>
    <w:rsid w:val="75977910"/>
    <w:rsid w:val="75985DFA"/>
    <w:rsid w:val="759F2A35"/>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44</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2025-03-28T09:06:08Z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